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09" w:rsidRPr="005D7E8E" w:rsidRDefault="00BC0509" w:rsidP="00BC0509">
      <w:pPr>
        <w:ind w:firstLine="709"/>
        <w:rPr>
          <w:rFonts w:ascii="Times New Roman" w:hAnsi="Times New Roman" w:cs="Times New Roman"/>
          <w:i/>
          <w:sz w:val="24"/>
          <w:szCs w:val="24"/>
        </w:rPr>
      </w:pPr>
      <w:r w:rsidRPr="005D7E8E">
        <w:rPr>
          <w:rFonts w:ascii="Times New Roman" w:hAnsi="Times New Roman" w:cs="Times New Roman"/>
          <w:i/>
          <w:sz w:val="24"/>
          <w:szCs w:val="24"/>
        </w:rPr>
        <w:t>15.01.2022</w:t>
      </w:r>
    </w:p>
    <w:p w:rsidR="00AE1CC2" w:rsidRPr="005D7E8E" w:rsidRDefault="00BC0509" w:rsidP="00BC0509">
      <w:pPr>
        <w:ind w:firstLine="709"/>
        <w:rPr>
          <w:rFonts w:ascii="Times New Roman" w:hAnsi="Times New Roman" w:cs="Times New Roman"/>
          <w:i/>
          <w:sz w:val="24"/>
          <w:szCs w:val="24"/>
        </w:rPr>
      </w:pPr>
      <w:r w:rsidRPr="005D7E8E">
        <w:rPr>
          <w:rFonts w:ascii="Times New Roman" w:hAnsi="Times New Roman" w:cs="Times New Roman"/>
          <w:i/>
          <w:sz w:val="24"/>
          <w:szCs w:val="24"/>
        </w:rPr>
        <w:t>Тема. Значимость чтения и изучения родной литературы для дальнейшего развития человека. Родная литература как национально-культурная ценность народа. Книга как духовное завещание одного поколения другому.</w:t>
      </w:r>
    </w:p>
    <w:p w:rsidR="00BC0509" w:rsidRPr="005D7E8E" w:rsidRDefault="00BC0509" w:rsidP="00BC0509">
      <w:pPr>
        <w:ind w:firstLine="709"/>
        <w:rPr>
          <w:rFonts w:ascii="Times New Roman" w:hAnsi="Times New Roman" w:cs="Times New Roman"/>
          <w:i/>
          <w:sz w:val="24"/>
          <w:szCs w:val="24"/>
        </w:rPr>
      </w:pPr>
      <w:r w:rsidRPr="005D7E8E">
        <w:rPr>
          <w:rFonts w:ascii="Times New Roman" w:hAnsi="Times New Roman" w:cs="Times New Roman"/>
          <w:i/>
          <w:sz w:val="24"/>
          <w:szCs w:val="24"/>
        </w:rPr>
        <w:t>Цели. Понять значимость чтения и изучения родной литературы для дальнейшего развития человека. Научиться воспринимать родную литературу как национально-культурную ценность народа и книгу как духовное завещание одного поколения другому.</w:t>
      </w:r>
    </w:p>
    <w:p w:rsidR="00BC0509" w:rsidRPr="005D7E8E" w:rsidRDefault="00BC0509" w:rsidP="00BC0509">
      <w:pPr>
        <w:ind w:firstLine="709"/>
        <w:rPr>
          <w:rFonts w:ascii="Times New Roman" w:hAnsi="Times New Roman" w:cs="Times New Roman"/>
          <w:i/>
          <w:sz w:val="24"/>
          <w:szCs w:val="24"/>
        </w:rPr>
      </w:pPr>
      <w:r w:rsidRPr="005D7E8E">
        <w:rPr>
          <w:rFonts w:ascii="Times New Roman" w:hAnsi="Times New Roman" w:cs="Times New Roman"/>
          <w:i/>
          <w:sz w:val="24"/>
          <w:szCs w:val="24"/>
        </w:rPr>
        <w:t>Содержание.</w:t>
      </w:r>
    </w:p>
    <w:p w:rsidR="00BC0509" w:rsidRPr="005D7E8E" w:rsidRDefault="00BC0509" w:rsidP="00BC0509">
      <w:pPr>
        <w:ind w:firstLine="709"/>
        <w:rPr>
          <w:rFonts w:ascii="Times New Roman" w:hAnsi="Times New Roman" w:cs="Times New Roman"/>
          <w:i/>
          <w:sz w:val="24"/>
          <w:szCs w:val="24"/>
        </w:rPr>
      </w:pPr>
      <w:r w:rsidRPr="005D7E8E">
        <w:rPr>
          <w:rFonts w:ascii="Times New Roman" w:hAnsi="Times New Roman" w:cs="Times New Roman"/>
          <w:i/>
          <w:sz w:val="24"/>
          <w:szCs w:val="24"/>
        </w:rPr>
        <w:t>Прочитайте статью. Сформулируйте 5 проблем, затронутых В. Луковым.</w:t>
      </w:r>
      <w:r w:rsidR="005D7E8E">
        <w:rPr>
          <w:rFonts w:ascii="Times New Roman" w:hAnsi="Times New Roman" w:cs="Times New Roman"/>
          <w:i/>
          <w:sz w:val="24"/>
          <w:szCs w:val="24"/>
        </w:rPr>
        <w:t xml:space="preserve"> Выскажите свою точку зрения по одной проблеме и аргументируйте свою позицию. </w:t>
      </w:r>
      <w:bookmarkStart w:id="0" w:name="_GoBack"/>
      <w:bookmarkEnd w:id="0"/>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ЛУКОВ ВЛ. А. ОСНОВНЫЕ ОСОБЕННОСТИ РУССКОЙ ЛИТЕРАТУРЫ</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Русская литература обладает устойчивой к различным переменам спецификой, выделяющей ее среди других литератур мира. Большую роль здесь сыграли социально-исторические причины. Изначально русская литература возникала с ориентацией на очень узкий круг грамотных людей, оставляя фольклору обслуживание запросов огромного населения Руси, России, не допущенного к грамоте. Основной слой грамотных людей — деятели церкви и государства, поэтому русской литературе на протяжении многих веков свойственна духовность и государственность. «Духовность» (как эзотерическое знание, только для посвященных), столь свойственная восточным литературам, в ходе усиления светского начала в русской культуре преобразовалась в «душевность». Отсюда — особая задушевность произведений русской классики, заставившая иностранцев говорить о «загадочной русской душе».</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Если в литературе Европы на протяжении многих веков первенствовало эстетическое начало, то в русской литературе изначально первенствовало этическое начало. Точнее даже следовало бы говорить о нравственном стержне, а не об этическом начале, которое исходит от ума (требует точных формулировок), в то время как нравственность идет от души, сердца, не от идеи должного, а от образа должной жизни.</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Точно так же содержательная сторона произведения была важнее формы. Пушкин уравновесил нравственное и эстетическое, содержание и форму. Но у Толстого и Достоевского исконный приоритет нравственного начала, содержательной стороны снова ощутим. Одна из причин этого кроется в борьбе крупнейших русских писателей с теорией «искусства для искусства», которая не случайно в русской культуре представлена значительно слабее, чем, например, во французской. Характерно, что даже творчество главы европейского эстетизма Уайльда русские воспринимают прежде всего в нравственном аспекте.</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Для европейских стран в XIX веке характерно быстрое развитие форм массовой, развлекательной культуры, ориентированной на нижнюю часть «пирамиды тезауруса», развиваются жанры приключенческого романа, детектива, мелодрамы и др., ориентированные на привлечение внимания очень широкого круга читателей. В русской же литературе используются лишь некоторые элементы этих жанров (например, детективные эпизоды в «Преступлении и наказании» Достоевского), классических образцов такого рода литературы практически не возникает.</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lastRenderedPageBreak/>
        <w:t>Принципиальное изменение ситуации могло произойти в советский период, когда в результате всенародной ликвидации безграмотности огромные массы народа получили доступ к книгам. Но здесь советские установки на воспитание нового человека, овладевшего всеми богатствами культуры, человека высоких моральных принципов (нередко наивно-прямолинейные, но порожденные многовековой русской культурной традицией) сыграли решающую роль: литература сохранила свою нравственную ориентацию, даже при тех искажениях, которые возникли из-за вульгарно-социологического понимания действительности, утвердившегося на официальном уровне.</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Важнейшим фактором здесь становится введение единой для всей страны школьной программы по литературе. В нее были включены классические произведения русской литературы, и, даже недостаточно понимая в 8 классе «Евгения Онегина», а в 10 классе «Войну и мир», миллионы школьников формировали свой вкус на великих образцах искусства. Из произведений советских писателей выбирались преимущественно те, которые должны были дать образцы нравственного, героического поведения («Как закалялась сталь» Н. А. Островского, «Педагогическая поэма» А. С. Макаренко, «Молодая гвардия» А. А. Фадеева, «Василий Теркин» А. Т. Твардовского), при этом такие совершенные в эстетическом отношении произведения, как стихи А. А. Ахматовой, Б. Л. Пастернака, М. И. Цветаевой, даже не упоминались. Можно такой подбор осудить, но из вышесказанного ясно, что он в новых условиях продолжал традиционную для русской литературы линию.</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 xml:space="preserve">Очевидно, и формализм некоторых явлений русского искусства начала ХХ века и советского искусства 1920-х годов, оказавший огромное влияние на западную культуру, у нас был весьма недолговечным не только из-за сталинских установок в области культуры, но и из-за того, что он </w:t>
      </w:r>
      <w:proofErr w:type="spellStart"/>
      <w:r w:rsidRPr="00BC0509">
        <w:rPr>
          <w:rFonts w:ascii="Times New Roman" w:hAnsi="Times New Roman" w:cs="Times New Roman"/>
          <w:sz w:val="24"/>
          <w:szCs w:val="24"/>
        </w:rPr>
        <w:t>несоприроден</w:t>
      </w:r>
      <w:proofErr w:type="spellEnd"/>
      <w:r w:rsidRPr="00BC0509">
        <w:rPr>
          <w:rFonts w:ascii="Times New Roman" w:hAnsi="Times New Roman" w:cs="Times New Roman"/>
          <w:sz w:val="24"/>
          <w:szCs w:val="24"/>
        </w:rPr>
        <w:t xml:space="preserve"> многовековой русской традиции. Так, картина К. Малевича «Черный квадрат», получившая мировое признание и оцениваемая в 1 млн. долларов, вызывает у огромного большинства русской интеллигенции лишь улыбку.</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Уже в первых произведениях древнерусской литературы возник «монументальный историзм» (термин академика Д. С. Лихачева), где историзм выступает не в форме принципа, открытого романтиками, а в смысле связи любого частного события, отдельной судьбы человека с судьбой общества, государства. Это качество прошло через все века развития русской литературы. Ей достаточно чуждо восхищение индивидуалистом и близко стремление человека ощутить свою связь с другими людьми. Нередко это качество связывают с традициями жизни в крестьянской общине, сохранявшимися даже в светском обществе. Карьера, личный успех, обогащение, благополучие и даже личное счастье относятся русскими писателями не к ценностям, а скорее к минус-ценностям.</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Традиционный для композиции многих произведений западной литературы </w:t>
      </w:r>
      <w:proofErr w:type="spellStart"/>
      <w:r w:rsidRPr="00BC0509">
        <w:rPr>
          <w:rFonts w:ascii="Times New Roman" w:hAnsi="Times New Roman" w:cs="Times New Roman"/>
          <w:sz w:val="24"/>
          <w:szCs w:val="24"/>
        </w:rPr>
        <w:t>happy</w:t>
      </w:r>
      <w:proofErr w:type="spellEnd"/>
      <w:r w:rsidRPr="00BC0509">
        <w:rPr>
          <w:rFonts w:ascii="Times New Roman" w:hAnsi="Times New Roman" w:cs="Times New Roman"/>
          <w:sz w:val="24"/>
          <w:szCs w:val="24"/>
        </w:rPr>
        <w:t xml:space="preserve"> </w:t>
      </w:r>
      <w:proofErr w:type="spellStart"/>
      <w:r w:rsidRPr="00BC0509">
        <w:rPr>
          <w:rFonts w:ascii="Times New Roman" w:hAnsi="Times New Roman" w:cs="Times New Roman"/>
          <w:sz w:val="24"/>
          <w:szCs w:val="24"/>
        </w:rPr>
        <w:t>end</w:t>
      </w:r>
      <w:proofErr w:type="spellEnd"/>
      <w:r w:rsidRPr="00BC0509">
        <w:rPr>
          <w:rFonts w:ascii="Times New Roman" w:hAnsi="Times New Roman" w:cs="Times New Roman"/>
          <w:sz w:val="24"/>
          <w:szCs w:val="24"/>
        </w:rPr>
        <w:t xml:space="preserve"> («счастливый конец») нечасто присутствует у русских писателей, а если и используется (например, в «Без вины виноватых» А. Н. Островского), то окрашен страданием героев и, собственно, подлинным концом не является. Вообще, композиционная завершенность не очень характерна для произведений русской литературы. Писатели предпочитают открытые финалы («Горе от ума» Грибоедова, «Евгений Онегин» и «Пиковая дама» Пушкина, «Ревизор» и «Мертвые души» Гоголя, «Преступление и наказание» и «Братья Карамазовы» Достоевского, пьесы Чехова и Горького, «Тихий Дон» Шолохова и т. д.). Там же, где повествование доведено до логического конца, нередко писатель продолжает свои размышления («Война и мир» и «Анна Каренина» Л. Толстого). Не случайно в западной литературе утвердился жанр </w:t>
      </w:r>
      <w:r w:rsidRPr="00BC0509">
        <w:rPr>
          <w:rFonts w:ascii="Times New Roman" w:hAnsi="Times New Roman" w:cs="Times New Roman"/>
          <w:sz w:val="24"/>
          <w:szCs w:val="24"/>
        </w:rPr>
        <w:lastRenderedPageBreak/>
        <w:t>новеллы (произведения с замкнутой композицией), а в русской литературе из малых повествовательных форм предпочтение отдано рассказу (произведению с открытым финалом).</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Русская литература рассчитана на более медленное чтение, чем, например, англоязычная или франкоязычная. Это связано с языковыми особенностями: русские слова длиннее английских или французских. Русский язык синтетический, и отдельное слово, где корень предстает в окружении приставок, суффиксов, окончаний или в сочетании с другим корнем, требует большего внимания, чем в аналитических языках. Само написание букв в кириллице длиннее, сложнее для распознавания (особенно в письме от руки), чем в латинице. Замедление чтения связано и с большим количеством пунктуационных знаков, которые нередко ставятся в русском языке там, где они не требуются в европейских языках. Такое замедление требует от писателей большей насыщенности каждой фразы мыслью, плавности, неторопливости стиля, отсутствия резких скачков в повествовании и слишком острых эмоциональных всплесков при описании чувств героев. Это одна из причин особого внимания к описанию русской природы, неброской, равнинной, пробуждающей философские размышления над смыслом жизни и бытия.</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 xml:space="preserve">Существительные, прилагательные, наречия обладают в русском языке невиданным богатством и разнообразием оттенков. Напротив, система времен глагола намного беднее, чем в западных языках. Отсюда такая особенность русской литературы, как тяготение к созданию статичных картин, грандиозных панорам, многофигурных композиций и относительное безразличие к действию, его быстрой смене, столь, например, характерным для жанра </w:t>
      </w:r>
      <w:proofErr w:type="spellStart"/>
      <w:r w:rsidRPr="00BC0509">
        <w:rPr>
          <w:rFonts w:ascii="Times New Roman" w:hAnsi="Times New Roman" w:cs="Times New Roman"/>
          <w:sz w:val="24"/>
          <w:szCs w:val="24"/>
        </w:rPr>
        <w:t>action</w:t>
      </w:r>
      <w:proofErr w:type="spellEnd"/>
      <w:r w:rsidRPr="00BC0509">
        <w:rPr>
          <w:rFonts w:ascii="Times New Roman" w:hAnsi="Times New Roman" w:cs="Times New Roman"/>
          <w:sz w:val="24"/>
          <w:szCs w:val="24"/>
        </w:rPr>
        <w:t xml:space="preserve"> в западном кино и литературе. Время предстает в русской литературе, как правило, в простых и крупных формах прошедшего, настоящего и будущего в духе образного «монументального историзма».</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t>Современное состояние русской литературы, отмеченное значительным обновлением и одновременно ослаблением нравственного стержня, увлечением формальными экспериментами, бурным развитием жанров массовой культуры (детектива, женского романа и т. д.), очевидно, через определенное время изменится, и в ней снова отчетливо проступят (но уже в обновленных формах) ее фундаментальные черты, сложившиеся за тысячелетнее существование.</w:t>
      </w:r>
    </w:p>
    <w:p w:rsidR="00BC0509" w:rsidRPr="00BC0509" w:rsidRDefault="00BC0509" w:rsidP="00BC0509">
      <w:pPr>
        <w:ind w:firstLine="709"/>
        <w:rPr>
          <w:rFonts w:ascii="Times New Roman" w:hAnsi="Times New Roman" w:cs="Times New Roman"/>
          <w:sz w:val="24"/>
          <w:szCs w:val="24"/>
        </w:rPr>
      </w:pPr>
      <w:r w:rsidRPr="00BC0509">
        <w:rPr>
          <w:rFonts w:ascii="Times New Roman" w:hAnsi="Times New Roman" w:cs="Times New Roman"/>
          <w:sz w:val="24"/>
          <w:szCs w:val="24"/>
        </w:rPr>
        <w:pict>
          <v:rect id="_x0000_i1025" style="width:0;height:.75pt" o:hralign="center" o:hrstd="t" o:hrnoshade="t" o:hr="t" fillcolor="#bdcede" stroked="f"/>
        </w:pict>
      </w:r>
    </w:p>
    <w:p w:rsidR="00BC0509" w:rsidRPr="00BC0509" w:rsidRDefault="00BC0509" w:rsidP="00BC0509">
      <w:pPr>
        <w:ind w:firstLine="709"/>
        <w:rPr>
          <w:rFonts w:ascii="Times New Roman" w:hAnsi="Times New Roman" w:cs="Times New Roman"/>
          <w:sz w:val="24"/>
          <w:szCs w:val="24"/>
        </w:rPr>
      </w:pPr>
      <w:hyperlink r:id="rId4" w:history="1">
        <w:r w:rsidRPr="00BC0509">
          <w:rPr>
            <w:rFonts w:ascii="Times New Roman" w:hAnsi="Times New Roman" w:cs="Times New Roman"/>
            <w:sz w:val="24"/>
            <w:szCs w:val="24"/>
          </w:rPr>
          <w:t>Луков Владимир Андреевич</w:t>
        </w:r>
      </w:hyperlink>
      <w:r w:rsidRPr="00BC0509">
        <w:rPr>
          <w:rFonts w:ascii="Times New Roman" w:hAnsi="Times New Roman" w:cs="Times New Roman"/>
          <w:sz w:val="24"/>
          <w:szCs w:val="24"/>
        </w:rPr>
        <w:t> — доктор филологических наук, профессор, руково</w:t>
      </w:r>
      <w:r w:rsidRPr="00BC0509">
        <w:rPr>
          <w:rFonts w:ascii="Times New Roman" w:hAnsi="Times New Roman" w:cs="Times New Roman"/>
          <w:sz w:val="24"/>
          <w:szCs w:val="24"/>
        </w:rPr>
        <w:softHyphen/>
        <w:t>дитель Центра теории и истории культуры Института гуманитарных исследова</w:t>
      </w:r>
      <w:r w:rsidRPr="00BC0509">
        <w:rPr>
          <w:rFonts w:ascii="Times New Roman" w:hAnsi="Times New Roman" w:cs="Times New Roman"/>
          <w:sz w:val="24"/>
          <w:szCs w:val="24"/>
        </w:rPr>
        <w:softHyphen/>
        <w:t>ний Московского гуманитарного университета, заслуженный деятель науки РФ, академик Международной академии наук (IAS, Инсбрук), академик-секретарь Международной академии наук педагогического образования.</w:t>
      </w:r>
    </w:p>
    <w:p w:rsidR="00BC0509" w:rsidRPr="00BC0509" w:rsidRDefault="00BC0509" w:rsidP="00BC0509">
      <w:pPr>
        <w:ind w:firstLine="709"/>
        <w:rPr>
          <w:rFonts w:ascii="Times New Roman" w:hAnsi="Times New Roman" w:cs="Times New Roman"/>
          <w:sz w:val="24"/>
          <w:szCs w:val="24"/>
        </w:rPr>
      </w:pPr>
    </w:p>
    <w:sectPr w:rsidR="00BC0509" w:rsidRPr="00BC0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09"/>
    <w:rsid w:val="00325A73"/>
    <w:rsid w:val="005D7E8E"/>
    <w:rsid w:val="00794A53"/>
    <w:rsid w:val="00BC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D0F81-887C-4197-A9F3-B8946F44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05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5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0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shake.ru/ru/Encyclopaedia/37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Бузмакова Елена Васильевна</dc:creator>
  <cp:keywords/>
  <dc:description/>
  <cp:lastModifiedBy>Бузмакова Елена Васильевна</cp:lastModifiedBy>
  <cp:revision>1</cp:revision>
  <dcterms:created xsi:type="dcterms:W3CDTF">2022-01-13T12:20:00Z</dcterms:created>
  <dcterms:modified xsi:type="dcterms:W3CDTF">2022-01-13T12:34:00Z</dcterms:modified>
</cp:coreProperties>
</file>